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58333</w:t>
            </w:r>
          </w:p>
        </w:tc>
        <w:tc>
          <w:tcPr>
            <w:tcW w:w="1391" w:type="dxa"/>
            <w:tcBorders/>
            <w:vAlign w:val="center"/>
          </w:tcPr>
          <w:p>
            <w:pPr>
              <w:pStyle w:val="TableContents"/>
              <w:bidi w:val="0"/>
              <w:spacing w:before="0" w:after="283"/>
              <w:jc w:val="left"/>
              <w:rPr/>
            </w:pPr>
            <w:r>
              <w:rPr/>
              <w:t>802662.08</w:t>
            </w:r>
          </w:p>
        </w:tc>
        <w:tc>
          <w:tcPr>
            <w:tcW w:w="1565" w:type="dxa"/>
            <w:tcBorders/>
            <w:vAlign w:val="center"/>
          </w:tcPr>
          <w:p>
            <w:pPr>
              <w:pStyle w:val="TableContents"/>
              <w:bidi w:val="0"/>
              <w:spacing w:before="0" w:after="283"/>
              <w:jc w:val="left"/>
              <w:rPr/>
            </w:pPr>
            <w:r>
              <w:rPr/>
              <w:t>55244211</w:t>
            </w:r>
          </w:p>
        </w:tc>
        <w:tc>
          <w:tcPr>
            <w:tcW w:w="1574" w:type="dxa"/>
            <w:tcBorders/>
            <w:vAlign w:val="center"/>
          </w:tcPr>
          <w:p>
            <w:pPr>
              <w:pStyle w:val="TableContents"/>
              <w:bidi w:val="0"/>
              <w:spacing w:before="0" w:after="283"/>
              <w:jc w:val="left"/>
              <w:rPr/>
            </w:pPr>
            <w:r>
              <w:rPr/>
              <w:t>09/14/2026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58333</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08/03/2026</w:t>
            </w:r>
          </w:p>
        </w:tc>
        <w:tc>
          <w:tcPr>
            <w:tcW w:w="1554" w:type="dxa"/>
            <w:tcBorders/>
            <w:vAlign w:val="center"/>
          </w:tcPr>
          <w:p>
            <w:pPr>
              <w:pStyle w:val="TableContents"/>
              <w:bidi w:val="0"/>
              <w:spacing w:before="0" w:after="283"/>
              <w:jc w:val="left"/>
              <w:rPr/>
            </w:pPr>
            <w:r>
              <w:rPr/>
              <w:t>12415</w:t>
            </w:r>
          </w:p>
        </w:tc>
        <w:tc>
          <w:tcPr>
            <w:tcW w:w="1836" w:type="dxa"/>
            <w:tcBorders/>
            <w:vAlign w:val="center"/>
          </w:tcPr>
          <w:p>
            <w:pPr>
              <w:pStyle w:val="TableContents"/>
              <w:bidi w:val="0"/>
              <w:spacing w:before="0" w:after="283"/>
              <w:jc w:val="left"/>
              <w:rPr/>
            </w:pPr>
            <w:r>
              <w:rPr/>
              <w:t>124722.33</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07/09/2026</w:t>
            </w:r>
          </w:p>
        </w:tc>
        <w:tc>
          <w:tcPr>
            <w:tcW w:w="1554" w:type="dxa"/>
            <w:tcBorders/>
            <w:vAlign w:val="center"/>
          </w:tcPr>
          <w:p>
            <w:pPr>
              <w:pStyle w:val="TableContents"/>
              <w:bidi w:val="0"/>
              <w:spacing w:before="0" w:after="283"/>
              <w:jc w:val="left"/>
              <w:rPr/>
            </w:pPr>
            <w:r>
              <w:rPr/>
              <w:t>42608</w:t>
            </w:r>
          </w:p>
        </w:tc>
        <w:tc>
          <w:tcPr>
            <w:tcW w:w="1836" w:type="dxa"/>
            <w:tcBorders/>
            <w:vAlign w:val="center"/>
          </w:tcPr>
          <w:p>
            <w:pPr>
              <w:pStyle w:val="TableContents"/>
              <w:bidi w:val="0"/>
              <w:spacing w:before="0" w:after="283"/>
              <w:jc w:val="left"/>
              <w:rPr/>
            </w:pPr>
            <w:r>
              <w:rPr/>
              <w:t>548177.48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15725</w:t>
            </w:r>
          </w:p>
        </w:tc>
        <w:tc>
          <w:tcPr>
            <w:tcW w:w="1836" w:type="dxa"/>
            <w:tcBorders/>
            <w:vAlign w:val="center"/>
          </w:tcPr>
          <w:p>
            <w:pPr>
              <w:pStyle w:val="TableContents"/>
              <w:bidi w:val="0"/>
              <w:spacing w:before="0" w:after="283"/>
              <w:jc w:val="left"/>
              <w:rPr/>
            </w:pPr>
            <w:r>
              <w:rPr/>
              <w:t>189233.08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08/04/2026</w:t>
            </w:r>
          </w:p>
        </w:tc>
        <w:tc>
          <w:tcPr>
            <w:tcW w:w="1554" w:type="dxa"/>
            <w:tcBorders/>
            <w:vAlign w:val="center"/>
          </w:tcPr>
          <w:p>
            <w:pPr>
              <w:pStyle w:val="TableContents"/>
              <w:bidi w:val="0"/>
              <w:spacing w:before="0" w:after="283"/>
              <w:jc w:val="left"/>
              <w:rPr/>
            </w:pPr>
            <w:r>
              <w:rPr/>
              <w:t>26842</w:t>
            </w:r>
          </w:p>
        </w:tc>
        <w:tc>
          <w:tcPr>
            <w:tcW w:w="1836" w:type="dxa"/>
            <w:tcBorders/>
            <w:vAlign w:val="center"/>
          </w:tcPr>
          <w:p>
            <w:pPr>
              <w:pStyle w:val="TableContents"/>
              <w:bidi w:val="0"/>
              <w:spacing w:before="0" w:after="283"/>
              <w:jc w:val="left"/>
              <w:rPr/>
            </w:pPr>
            <w:r>
              <w:rPr/>
              <w:t>274596.34</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08/19/2026</w:t>
            </w:r>
          </w:p>
        </w:tc>
        <w:tc>
          <w:tcPr>
            <w:tcW w:w="1554" w:type="dxa"/>
            <w:tcBorders/>
            <w:vAlign w:val="center"/>
          </w:tcPr>
          <w:p>
            <w:pPr>
              <w:pStyle w:val="TableContents"/>
              <w:bidi w:val="0"/>
              <w:spacing w:before="0" w:after="283"/>
              <w:jc w:val="left"/>
              <w:rPr/>
            </w:pPr>
            <w:r>
              <w:rPr/>
              <w:t>50000</w:t>
            </w:r>
          </w:p>
        </w:tc>
        <w:tc>
          <w:tcPr>
            <w:tcW w:w="1836" w:type="dxa"/>
            <w:tcBorders/>
            <w:vAlign w:val="center"/>
          </w:tcPr>
          <w:p>
            <w:pPr>
              <w:pStyle w:val="TableContents"/>
              <w:bidi w:val="0"/>
              <w:spacing w:before="0" w:after="283"/>
              <w:jc w:val="left"/>
              <w:rPr/>
            </w:pPr>
            <w:r>
              <w:rPr/>
              <w:t>799565</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08/19/2026</w:t>
            </w:r>
          </w:p>
        </w:tc>
        <w:tc>
          <w:tcPr>
            <w:tcW w:w="1554" w:type="dxa"/>
            <w:tcBorders/>
            <w:vAlign w:val="center"/>
          </w:tcPr>
          <w:p>
            <w:pPr>
              <w:pStyle w:val="TableContents"/>
              <w:bidi w:val="0"/>
              <w:spacing w:before="0" w:after="283"/>
              <w:jc w:val="left"/>
              <w:rPr/>
            </w:pPr>
            <w:r>
              <w:rPr/>
              <w:t>19076</w:t>
            </w:r>
          </w:p>
        </w:tc>
        <w:tc>
          <w:tcPr>
            <w:tcW w:w="1836" w:type="dxa"/>
            <w:tcBorders/>
            <w:vAlign w:val="center"/>
          </w:tcPr>
          <w:p>
            <w:pPr>
              <w:pStyle w:val="TableContents"/>
              <w:bidi w:val="0"/>
              <w:spacing w:before="0" w:after="283"/>
              <w:jc w:val="left"/>
              <w:rPr/>
            </w:pPr>
            <w:r>
              <w:rPr/>
              <w:t>288707.63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 xml:space="preserve">The sales of shares set forth herein are made in connection with a selling plan dated 01/09/2026 that is intended to comply with Rule 10b5-1(c). </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09/14/2026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3795</Characters>
  <CharactersWithSpaces>4481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