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9"/>
        <w:gridCol w:w="912"/>
        <w:gridCol w:w="782"/>
        <w:gridCol w:w="605"/>
        <w:gridCol w:w="344"/>
        <w:gridCol w:w="826"/>
        <w:gridCol w:w="435"/>
        <w:gridCol w:w="981"/>
        <w:gridCol w:w="1262"/>
        <w:gridCol w:w="979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1,922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10.0197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1,057,231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in prices ranging from $10.00 to $10.055,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President and Chief Executive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 as Attorney-in-Fact for David Kirn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4021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3623</Characters>
  <CharactersWithSpaces>4226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