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4D MOLECULAR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5,105,622.00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5,105,622.00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5,105,622.00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Peter Kolchinsky </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5,105,622.00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5,105,622.00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5,105,622.00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Rajeev Shah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5,105,622.00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5,105,622.00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5,105,622.00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Healthcare Fund,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5,105,622.00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5,105,622.00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5,105,622.00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32"/>
        <w:gridCol w:w="8918"/>
        <w:gridCol w:w="155"/>
      </w:tblGrid>
      <w:tr>
        <w:trPr/>
        <w:tc>
          <w:tcPr>
            <w:tcW w:w="1132" w:type="dxa"/>
            <w:tcBorders/>
            <w:vAlign w:val="center"/>
          </w:tcPr>
          <w:p>
            <w:pPr>
              <w:pStyle w:val="TableContents"/>
              <w:bidi w:val="0"/>
              <w:spacing w:before="0" w:after="283"/>
              <w:jc w:val="left"/>
              <w:rPr/>
            </w:pPr>
            <w:r>
              <w:rPr/>
              <w:t>Item 1.</w:t>
            </w:r>
          </w:p>
        </w:tc>
        <w:tc>
          <w:tcPr>
            <w:tcW w:w="891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(a)</w:t>
            </w:r>
          </w:p>
        </w:tc>
        <w:tc>
          <w:tcPr>
            <w:tcW w:w="8918" w:type="dxa"/>
            <w:tcBorders/>
            <w:vAlign w:val="center"/>
          </w:tcPr>
          <w:p>
            <w:pPr>
              <w:pStyle w:val="TableContents"/>
              <w:bidi w:val="0"/>
              <w:jc w:val="left"/>
              <w:rPr/>
            </w:pPr>
            <w:r>
              <w:rPr/>
              <w:t xml:space="preserve">Name of issuer: </w:t>
            </w:r>
          </w:p>
          <w:p>
            <w:pPr>
              <w:pStyle w:val="TableContents"/>
              <w:bidi w:val="0"/>
              <w:spacing w:before="0" w:after="0"/>
              <w:jc w:val="left"/>
              <w:rPr/>
            </w:pPr>
            <w:r>
              <w:rPr/>
              <w:t>4D MOLECULAR THERAPEUTICS, INC.</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(b)</w:t>
            </w:r>
          </w:p>
        </w:tc>
        <w:tc>
          <w:tcPr>
            <w:tcW w:w="891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5858 Horton Street #455, Emeryville, CA, 94608.</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2.</w:t>
            </w:r>
          </w:p>
        </w:tc>
        <w:tc>
          <w:tcPr>
            <w:tcW w:w="891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(a)</w:t>
            </w:r>
          </w:p>
        </w:tc>
        <w:tc>
          <w:tcPr>
            <w:tcW w:w="891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are: RA Capital Management, L.P. ("RA Capital") Peter Kolchinsky Rajeev Shah RA Capital Healthcare Fund, L.P. (the "Fund") The Reporting Persons expressly disclaim status as a "group" for purposes of this Schedule 13G/A.</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(b)</w:t>
            </w:r>
          </w:p>
        </w:tc>
        <w:tc>
          <w:tcPr>
            <w:tcW w:w="891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RA Capital Management, L.P., 200 Berkeley Street, 18th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(c)</w:t>
            </w:r>
          </w:p>
        </w:tc>
        <w:tc>
          <w:tcPr>
            <w:tcW w:w="8918"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RA Capital and the Fund are Delaware limited partnerships. Dr. Kolchinsky and Mr. Shah are United States citizens.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(d)</w:t>
            </w:r>
          </w:p>
        </w:tc>
        <w:tc>
          <w:tcPr>
            <w:tcW w:w="891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(e)</w:t>
            </w:r>
          </w:p>
        </w:tc>
        <w:tc>
          <w:tcPr>
            <w:tcW w:w="891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3.</w:t>
            </w:r>
          </w:p>
        </w:tc>
        <w:tc>
          <w:tcPr>
            <w:tcW w:w="891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(a)</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(b)</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(c)</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(d)</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(e)</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(f)</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(g)</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(h)</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(j)</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(k)</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9073" w:type="dxa"/>
            <w:gridSpan w:val="2"/>
            <w:tcBorders/>
            <w:vAlign w:val="center"/>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4.</w:t>
            </w:r>
          </w:p>
        </w:tc>
        <w:tc>
          <w:tcPr>
            <w:tcW w:w="891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(a)</w:t>
            </w:r>
          </w:p>
        </w:tc>
        <w:tc>
          <w:tcPr>
            <w:tcW w:w="891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13G/A sets forth the aggregate number of securities of the Issuer beneficially owned by such Reporting Person as of March 31, 2026 and is incorporated by reference. The Fund directly holds 5,049,779 shares of Common Stock and pre-funded warrants ("Pre-Funded Warrants") exercisable for up to 8,460,000 shares of Common Stock. The Pre-Funded Warrants contain a provision (the "Beneficial Ownership Blocker"), which precludes the exercise of the Pre-Funded Warrants to the extent that, following exercise, the Fund, together with its affiliates and other attribution parties, would own more than 9.99% of the Common Stock outstanding. The Fund is currently prohibited from exercising a portion of the Pre-Funded Warrants to the extent that such exercise would result in beneficial ownership of more than 5,105,622 shares of Common Stock.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13G/A other than for the purpose of determining their obligations under Section 13(d) of the Act, and the filing of this Schedule 13G/A shall not be deemed an admission that either RA Capital, Dr. Kolchinsky, or Mr. Shah is the beneficial owner of such securities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(b)</w:t>
            </w:r>
          </w:p>
        </w:tc>
        <w:tc>
          <w:tcPr>
            <w:tcW w:w="891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Due to the Beneficial Ownership Blocker listed in the Pre-Funded Warrants, each Reporting Person's beneficial ownership percentage was 9.99% as of March 31, 2026. The percentage set forth in each Row 11 is based upon the sum of (i) 51,051,487 shares of the Issuer's Common Stock outstanding as of March 16, 2026, as reported in the Issuer's Annual Report on Form 10-K filed with the Securities and Exchange Commission (the "SEC") on March 18, 2026, and (ii) 55,843 shares of Common Stock issuable upon the exercise of the Pre-Funded Warrants. Due to field limitations of the EDGAR filing system, the percentages listed in Row 11 of the Reporting Persons' cover pages have been rounded down to 9.9%.  %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(c)</w:t>
            </w:r>
          </w:p>
        </w:tc>
        <w:tc>
          <w:tcPr>
            <w:tcW w:w="891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13G/A sets forth the sole power to vote or to direct the vote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13G/A sets forth the shared power to vote or to direct the vote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13G/A sets forth the sole power to dispose or to direct the disposition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13G/A sets forth the shared power to dispose or to direct the disposition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5.</w:t>
            </w:r>
          </w:p>
        </w:tc>
        <w:tc>
          <w:tcPr>
            <w:tcW w:w="891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6.</w:t>
            </w:r>
          </w:p>
        </w:tc>
        <w:tc>
          <w:tcPr>
            <w:tcW w:w="891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7.</w:t>
            </w:r>
          </w:p>
        </w:tc>
        <w:tc>
          <w:tcPr>
            <w:tcW w:w="891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8.</w:t>
            </w:r>
          </w:p>
        </w:tc>
        <w:tc>
          <w:tcPr>
            <w:tcW w:w="891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9.</w:t>
            </w:r>
          </w:p>
        </w:tc>
        <w:tc>
          <w:tcPr>
            <w:tcW w:w="891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RA Capital Management,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Peter Kolchinsky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Peter Kolchinsky,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 xml:space="preserve">Peter Kolchinsky </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Peter Kolchinsky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Peter Kolchinsky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Rajeev Shah</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Rajeev Shah</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Rajeev Shah</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RA Capital Healthcare Fund,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Peter Kolchinsky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RA Capital Healthcare Fund GP, LLC, its General Partner, By Peter Kolchinsky,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(incorporated by reference to Exhibit 99.1 to Schedule 13G/A filed on February 15, 2025)</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1892</Words>
  <Characters>9718</Characters>
  <CharactersWithSpaces>11543</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