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Bizily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4D MOLECULAR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5858 HORTON STREET #455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EMERYVILLE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4D Molecular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FDMT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1,635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4.14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10,252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1,635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8,617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1,635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4.14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10,252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1,635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12.2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8,617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4.14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1,635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1,635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61,336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4.14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1,635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1,635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59,701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10b5-1 trading plan adopted by the Reporting Person on January 13,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underlying the stock option award shall vest and become exercisable as to 1/48th of the underlying shares on each monthly anniversary of March 6, 2025 (the "Vesting Commencement Date"), such that 100% of the shares subject to the option will be fully vested and exercisable on the fourth anniversary of the Vesting Commencement Date, while the grantee remains a service provider to the Company.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Bizily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20738" TargetMode="External"/><Relationship Id="rId5" Type="http://schemas.openxmlformats.org/officeDocument/2006/relationships/hyperlink" Target="http://www.sec.gov/cgi-bin/browse-edgar?action=getcompany&amp;CIK=00016506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713</Words>
  <Characters>3806</Characters>
  <CharactersWithSpaces>4402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