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4D Molecular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3,907,517.00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3,907,517.00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3,907,517.00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3,907,517.00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3,907,517.00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3,907,517.00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1,093,101.00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1,093,101.00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1,093,101.00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1,093,101.00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1,093,101.00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1,093,101.00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289,025.00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289,025.00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289,025.00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289,025.00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289,025.00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289,025.00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5,000,618.00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5,000,618.00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5,000,618.00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5,346,519.00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5,346,519.00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5,346,519.00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5,346,519.00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5,346,519.00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5,346,519.00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5,346,519.00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5,346,519.00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5,346,519.00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4D Molecular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5858 Horton Street #455,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the Reporting Persons and a certain Partners managed account (the "Partners Managed Account") held certain Pre-Funded Warrants (the "Pre-Funded Warrants") exercisable for an aggregate of 8,475,665 Shares. The Pre-Funded Warrants are exercisable at any time at an exercise price of $0.0001 per Share. A holder of Pre-Funded Warrants may not exercise any such Pre-Funded Warrants if upon giving effect to such exercise, it would cause the aggregate number of Shares beneficially owned by the holder (together with affiliates and any other persons whose beneficial ownership Shares would be aggregated for the purposes of Section 13(d) of the Exchange Act) to exceed 9.99% of the total number of then issued and outstanding Shares as determined in accordance with the terms of the Pre-Funded Warrants (the "Pre-Funded Warrants Blocker"). As of the close of business on March 31, 2026, the Pre-Funded Warrants Blocker limits the aggregate exercise of the Pre-Funded Warrants held by the Reporting Persons and the Partners Managed Account to 2,467,230 out of the 8,475,665 Shares underlying the Pre-Funded Warrants held by them. As of the close of business on March 31, 2026, (i) BVF beneficially owned 3,907,517 Shares, including 2,467,230 Shares underlying certain Pre-Funded Warrants held by it and excluding 2,165,390 Shares underlying certain Pre-Funded Warrants held by it, (ii) BVF2 beneficially owned 1,093,101 Shares, excluding 3,319,994 Shares underlying the Pre-Funded Warrants held by it, and (iii) Trading Fund OS beneficially owned 289,025 Shares, excluding 410,036 Shares underlying the Pre-Funded Warrants held by it. BVF GP, as the general partner of BVF, may be deemed to beneficially own the 3,907,517 Shares beneficially owned by BVF. BVF2 GP, as the general partner of BVF2, may be deemed to beneficially own the 1,093,101 Shares beneficially owned by BVF2. Partners OS, as the general partner of Trading Fund OS, may be deemed to beneficially own the 289,025 Shares beneficially owned by Trading Fund OS. BVF GPH, as the sole member of each of BVF GP and BVF2 GP, may be deemed to beneficially own the 5,000,618 Shares beneficially owned in the aggregate by BVF and BVF2. Partners, as the investment manager of BVF, BVF2 and Trading Fund OS, and the sole member of Partners OS, may be deemed to beneficially own the 5,346,519 Shares beneficially owned in the aggregate by BVF, BVF2 and Trading Fund OS and held in the Partners Managed Account, including 56,876 Shares held in the Partners Managed Account, which excludes 113,015 Shares underlying the Pre-Funded Warrants held in the Partners Managed Account. BVF Inc., as the general partner of Partners, may be deemed to beneficially own the 5,346,519 Shares beneficially owned by Partners. Mr. Lampert, as a director and officer of BVF Inc., may be deemed to beneficially own the 5,346,519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a denominator that is the sum of: (i) 51,051,487 Shares outstanding as of March 16, 2026, as disclosed in the Issuer's Annual Report on Form 10-K filed with the Securities and Exchange Commission on March 18, 2026, and (ii) 2,467,230 Shares underlying certain Pre-Funded Warrants held by the Reporting Persons, as applicable. As of the close of business on March 31, 2026, (i) BVF beneficially owned approximately 7.3% of the outstanding Shares, (ii) BVF2 beneficially owned approximately 2.1% of the outstanding Shares, (iii) Trading Fund OS beneficially owned less than 1% of the outstanding Shares, (iv) BVF GP may be deemed to beneficially own approximately 7.3% of the outstanding Shares, (v) BVF2 GP may be deemed to beneficially own approximately 2.1% of the outstanding Shares, (vi) Partners OS may be deemed to beneficially own less than 1% of the outstanding Shares, (vii) BVF GPH may be deemed to beneficially own approximately 9.3%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July 6, 2021.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3201</Words>
  <Characters>16485</Characters>
  <CharactersWithSpaces>19495</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